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D250799" w:rsidR="00DA7960" w:rsidRPr="00134023" w:rsidRDefault="00693A84" w:rsidP="00C92A76">
      <w:pPr>
        <w:ind w:right="125"/>
        <w:rPr>
          <w:rFonts w:eastAsiaTheme="minorHAnsi"/>
          <w:b/>
          <w:lang w:val="sr-Latn-BA"/>
        </w:rPr>
      </w:pPr>
      <w:r w:rsidRPr="00134023">
        <w:rPr>
          <w:rFonts w:eastAsiaTheme="minorHAnsi"/>
          <w:b/>
          <w:bCs/>
          <w:lang w:val="sr-Latn-BA"/>
        </w:rPr>
        <w:t>Datum: 1</w:t>
      </w:r>
      <w:r w:rsidR="00952C7F" w:rsidRPr="00134023">
        <w:rPr>
          <w:rFonts w:eastAsiaTheme="minorHAnsi"/>
          <w:b/>
          <w:bCs/>
          <w:lang w:val="sr-Latn-BA"/>
        </w:rPr>
        <w:t>9</w:t>
      </w:r>
      <w:r w:rsidR="00BD26DC" w:rsidRPr="00134023">
        <w:rPr>
          <w:rFonts w:eastAsiaTheme="minorHAnsi"/>
          <w:b/>
          <w:bCs/>
          <w:lang w:val="sr-Latn-BA"/>
        </w:rPr>
        <w:t>.</w:t>
      </w:r>
      <w:r w:rsidR="001E4FA0" w:rsidRPr="00134023">
        <w:rPr>
          <w:rFonts w:eastAsiaTheme="minorHAnsi"/>
          <w:b/>
          <w:bCs/>
          <w:lang w:val="sr-Latn-BA"/>
        </w:rPr>
        <w:t>0</w:t>
      </w:r>
      <w:r w:rsidR="00475FA4" w:rsidRPr="00134023">
        <w:rPr>
          <w:rFonts w:eastAsiaTheme="minorHAnsi"/>
          <w:b/>
          <w:bCs/>
          <w:lang w:val="sr-Latn-BA"/>
        </w:rPr>
        <w:t>3</w:t>
      </w:r>
      <w:r w:rsidR="007F4B39" w:rsidRPr="00134023">
        <w:rPr>
          <w:rFonts w:eastAsiaTheme="minorHAnsi"/>
          <w:b/>
          <w:bCs/>
          <w:lang w:val="sr-Latn-BA"/>
        </w:rPr>
        <w:t>.</w:t>
      </w:r>
      <w:r w:rsidR="00374F99" w:rsidRPr="00134023">
        <w:rPr>
          <w:rFonts w:eastAsiaTheme="minorHAnsi"/>
          <w:b/>
          <w:bCs/>
          <w:lang w:val="sr-Latn-BA"/>
        </w:rPr>
        <w:t>2025</w:t>
      </w:r>
      <w:r w:rsidR="00255C3D" w:rsidRPr="00134023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134023">
        <w:rPr>
          <w:rFonts w:eastAsiaTheme="minorHAnsi"/>
          <w:b/>
          <w:bCs/>
          <w:lang w:val="sr-Latn-BA"/>
        </w:rPr>
        <w:tab/>
      </w:r>
      <w:r w:rsidR="00255C3D" w:rsidRPr="00134023">
        <w:rPr>
          <w:rFonts w:eastAsiaTheme="minorHAnsi"/>
          <w:b/>
          <w:bCs/>
          <w:lang w:val="sr-Latn-BA"/>
        </w:rPr>
        <w:tab/>
      </w:r>
      <w:r w:rsidR="00255C3D" w:rsidRPr="00134023">
        <w:rPr>
          <w:rFonts w:eastAsiaTheme="minorHAnsi"/>
          <w:b/>
          <w:bCs/>
          <w:lang w:val="sr-Latn-BA"/>
        </w:rPr>
        <w:tab/>
        <w:t xml:space="preserve"> </w:t>
      </w:r>
      <w:r w:rsidR="000B00BB" w:rsidRPr="00134023">
        <w:rPr>
          <w:rFonts w:eastAsiaTheme="minorHAnsi"/>
          <w:b/>
          <w:bCs/>
          <w:lang w:val="sr-Latn-BA"/>
        </w:rPr>
        <w:t xml:space="preserve"> </w:t>
      </w:r>
      <w:r w:rsidR="00C92A76" w:rsidRPr="00134023">
        <w:rPr>
          <w:rFonts w:eastAsiaTheme="minorHAnsi"/>
          <w:b/>
          <w:bCs/>
          <w:lang w:val="sr-Latn-BA"/>
        </w:rPr>
        <w:t xml:space="preserve"> </w:t>
      </w:r>
      <w:r w:rsidR="00255C3D" w:rsidRPr="00134023">
        <w:rPr>
          <w:rFonts w:eastAsiaTheme="minorHAnsi"/>
          <w:b/>
          <w:bCs/>
          <w:lang w:val="sr-Latn-BA"/>
        </w:rPr>
        <w:t>SAOPŠTENJE ZA MEDIJE</w:t>
      </w:r>
      <w:r w:rsidR="00255C3D" w:rsidRPr="00134023">
        <w:rPr>
          <w:rFonts w:eastAsiaTheme="minorHAnsi"/>
          <w:b/>
          <w:lang w:val="sr-Latn-BA"/>
        </w:rPr>
        <w:t xml:space="preserve"> </w:t>
      </w:r>
    </w:p>
    <w:p w14:paraId="0C1D80A7" w14:textId="77777777" w:rsidR="001E4FA0" w:rsidRPr="00134023" w:rsidRDefault="001E4FA0" w:rsidP="001E4FA0">
      <w:pPr>
        <w:rPr>
          <w:bdr w:val="none" w:sz="0" w:space="0" w:color="auto" w:frame="1"/>
          <w:lang w:val="sr-Latn-BA"/>
        </w:rPr>
      </w:pPr>
    </w:p>
    <w:p w14:paraId="46E5ECAE" w14:textId="77777777" w:rsidR="00BC2793" w:rsidRPr="00134023" w:rsidRDefault="00BC2793" w:rsidP="00432D5E">
      <w:pPr>
        <w:spacing w:after="160" w:line="259" w:lineRule="auto"/>
        <w:jc w:val="center"/>
        <w:rPr>
          <w:b/>
          <w:bCs/>
          <w:lang w:val="sr-Latn-BA"/>
        </w:rPr>
      </w:pPr>
    </w:p>
    <w:p w14:paraId="3E6D4D11" w14:textId="3ECF257A" w:rsidR="00432D5E" w:rsidRPr="00134023" w:rsidRDefault="00432D5E" w:rsidP="00432D5E">
      <w:pPr>
        <w:spacing w:after="160" w:line="259" w:lineRule="auto"/>
        <w:jc w:val="center"/>
        <w:rPr>
          <w:b/>
          <w:lang w:val="sr-Latn-BA"/>
        </w:rPr>
      </w:pPr>
      <w:r w:rsidRPr="00134023">
        <w:rPr>
          <w:b/>
          <w:bCs/>
          <w:lang w:val="sr-Latn-BA"/>
        </w:rPr>
        <w:t xml:space="preserve">Kompanija m:tel donirala arhivu </w:t>
      </w:r>
      <w:r w:rsidR="00134023">
        <w:rPr>
          <w:b/>
          <w:bCs/>
          <w:lang w:val="sr-Latn-BA"/>
        </w:rPr>
        <w:t>novinskih</w:t>
      </w:r>
      <w:r w:rsidR="00620F09" w:rsidRPr="00134023">
        <w:rPr>
          <w:b/>
          <w:bCs/>
          <w:lang w:val="sr-Latn-BA"/>
        </w:rPr>
        <w:t xml:space="preserve"> </w:t>
      </w:r>
      <w:r w:rsidR="00134023">
        <w:rPr>
          <w:b/>
          <w:bCs/>
          <w:lang w:val="sr-Latn-BA"/>
        </w:rPr>
        <w:t>izdanja</w:t>
      </w:r>
      <w:r w:rsidRPr="00134023">
        <w:rPr>
          <w:b/>
          <w:bCs/>
          <w:lang w:val="sr-Latn-BA"/>
        </w:rPr>
        <w:t xml:space="preserve"> Fakultetu političkih nauka u Banjaluci</w:t>
      </w:r>
    </w:p>
    <w:p w14:paraId="3E1A5E46" w14:textId="77777777" w:rsidR="00BC2793" w:rsidRPr="00134023" w:rsidRDefault="00BC2793" w:rsidP="00432D5E">
      <w:pPr>
        <w:spacing w:after="160" w:line="259" w:lineRule="auto"/>
        <w:jc w:val="both"/>
        <w:rPr>
          <w:bCs/>
          <w:lang w:val="sr-Latn-BA"/>
        </w:rPr>
      </w:pPr>
    </w:p>
    <w:p w14:paraId="02326D08" w14:textId="11506CA8" w:rsidR="00432D5E" w:rsidRPr="00134023" w:rsidRDefault="00432D5E" w:rsidP="00432D5E">
      <w:pPr>
        <w:spacing w:after="160" w:line="259" w:lineRule="auto"/>
        <w:jc w:val="both"/>
        <w:rPr>
          <w:bCs/>
          <w:lang w:val="sr-Latn-BA"/>
        </w:rPr>
      </w:pPr>
      <w:r w:rsidRPr="00134023">
        <w:rPr>
          <w:bCs/>
          <w:lang w:val="sr-Latn-BA"/>
        </w:rPr>
        <w:t xml:space="preserve">Kompanija m:tel, još jednom je pokazala svoju </w:t>
      </w:r>
      <w:proofErr w:type="spellStart"/>
      <w:r w:rsidRPr="00134023">
        <w:rPr>
          <w:bCs/>
          <w:lang w:val="sr-Latn-BA"/>
        </w:rPr>
        <w:t>posvećenost</w:t>
      </w:r>
      <w:proofErr w:type="spellEnd"/>
      <w:r w:rsidRPr="00134023">
        <w:rPr>
          <w:bCs/>
          <w:lang w:val="sr-Latn-BA"/>
        </w:rPr>
        <w:t xml:space="preserve"> obrazovanju i društvenoj odgovornosti kroz donaciju Fakultetu političkih nauka Univerziteta u Banjaluci i dokazala da je istinski </w:t>
      </w:r>
      <w:r w:rsidR="00134023">
        <w:rPr>
          <w:bCs/>
          <w:lang w:val="sr-Latn-BA"/>
        </w:rPr>
        <w:t>„</w:t>
      </w:r>
      <w:r w:rsidRPr="00134023">
        <w:rPr>
          <w:bCs/>
          <w:lang w:val="sr-Latn-BA"/>
        </w:rPr>
        <w:t>Prijatelj znanja</w:t>
      </w:r>
      <w:r w:rsidR="00134023">
        <w:rPr>
          <w:bCs/>
          <w:lang w:val="sr-Latn-BA"/>
        </w:rPr>
        <w:t>“</w:t>
      </w:r>
      <w:r w:rsidRPr="00134023">
        <w:rPr>
          <w:bCs/>
          <w:lang w:val="sr-Latn-BA"/>
        </w:rPr>
        <w:t xml:space="preserve">. U okviru ove donacije, m:tel je Fakultetu poklonio </w:t>
      </w:r>
      <w:r w:rsidR="001E3C5D" w:rsidRPr="00134023">
        <w:rPr>
          <w:bCs/>
          <w:lang w:val="sr-Latn-BA"/>
        </w:rPr>
        <w:t>publikacije i arhivu novinskih magazina za fakultetsku biblioteku,</w:t>
      </w:r>
      <w:r w:rsidRPr="00134023">
        <w:rPr>
          <w:bCs/>
          <w:lang w:val="sr-Latn-BA"/>
        </w:rPr>
        <w:t xml:space="preserve"> koj</w:t>
      </w:r>
      <w:r w:rsidR="001E3C5D" w:rsidRPr="00134023">
        <w:rPr>
          <w:bCs/>
          <w:lang w:val="sr-Latn-BA"/>
        </w:rPr>
        <w:t>e</w:t>
      </w:r>
      <w:r w:rsidRPr="00134023">
        <w:rPr>
          <w:bCs/>
          <w:lang w:val="sr-Latn-BA"/>
        </w:rPr>
        <w:t xml:space="preserve"> će </w:t>
      </w:r>
      <w:r w:rsidR="00620F09" w:rsidRPr="00134023">
        <w:rPr>
          <w:bCs/>
          <w:lang w:val="sr-Latn-BA"/>
        </w:rPr>
        <w:t xml:space="preserve">služiti </w:t>
      </w:r>
      <w:r w:rsidRPr="00134023">
        <w:rPr>
          <w:bCs/>
          <w:lang w:val="sr-Latn-BA"/>
        </w:rPr>
        <w:t>studentima i profesorima u istraživačkom radu i obrazovnom procesu.</w:t>
      </w:r>
    </w:p>
    <w:p w14:paraId="638D75F0" w14:textId="280ECCDB" w:rsidR="00432D5E" w:rsidRPr="00134023" w:rsidRDefault="001E3C5D" w:rsidP="00432D5E">
      <w:pPr>
        <w:spacing w:after="160" w:line="259" w:lineRule="auto"/>
        <w:jc w:val="both"/>
        <w:rPr>
          <w:bCs/>
          <w:lang w:val="sr-Latn-BA"/>
        </w:rPr>
      </w:pPr>
      <w:r w:rsidRPr="00134023">
        <w:rPr>
          <w:bCs/>
          <w:lang w:val="sr-Latn-BA"/>
        </w:rPr>
        <w:t>Donirane publikacije</w:t>
      </w:r>
      <w:r w:rsidR="00432D5E" w:rsidRPr="00134023">
        <w:rPr>
          <w:bCs/>
          <w:lang w:val="sr-Latn-BA"/>
        </w:rPr>
        <w:t>, koj</w:t>
      </w:r>
      <w:r w:rsidRPr="00134023">
        <w:rPr>
          <w:bCs/>
          <w:lang w:val="sr-Latn-BA"/>
        </w:rPr>
        <w:t>e</w:t>
      </w:r>
      <w:r w:rsidR="00432D5E" w:rsidRPr="00134023">
        <w:rPr>
          <w:bCs/>
          <w:lang w:val="sr-Latn-BA"/>
        </w:rPr>
        <w:t xml:space="preserve"> pokrivaju širok spektar tema, od politike, ekonomije, društva do kulture, predstavlja</w:t>
      </w:r>
      <w:r w:rsidRPr="00134023">
        <w:rPr>
          <w:bCs/>
          <w:lang w:val="sr-Latn-BA"/>
        </w:rPr>
        <w:t>će</w:t>
      </w:r>
      <w:r w:rsidR="00432D5E" w:rsidRPr="00134023">
        <w:rPr>
          <w:bCs/>
          <w:lang w:val="sr-Latn-BA"/>
        </w:rPr>
        <w:t xml:space="preserve"> značajan resurs za </w:t>
      </w:r>
      <w:proofErr w:type="spellStart"/>
      <w:r w:rsidR="00432D5E" w:rsidRPr="00134023">
        <w:rPr>
          <w:bCs/>
          <w:lang w:val="sr-Latn-BA"/>
        </w:rPr>
        <w:t>studenat</w:t>
      </w:r>
      <w:r w:rsidR="003B4FCF" w:rsidRPr="00134023">
        <w:rPr>
          <w:bCs/>
          <w:lang w:val="sr-Latn-BA"/>
        </w:rPr>
        <w:t>e</w:t>
      </w:r>
      <w:proofErr w:type="spellEnd"/>
      <w:r w:rsidR="00432D5E" w:rsidRPr="00134023">
        <w:rPr>
          <w:bCs/>
          <w:lang w:val="sr-Latn-BA"/>
        </w:rPr>
        <w:t xml:space="preserve"> koji se obrazuju u oblasti političkih nauka, sociologije, novinarstva i komunikologije. </w:t>
      </w:r>
    </w:p>
    <w:p w14:paraId="44F27492" w14:textId="310E8743" w:rsidR="00432D5E" w:rsidRPr="00134023" w:rsidRDefault="00432D5E" w:rsidP="00432D5E">
      <w:pPr>
        <w:spacing w:after="160" w:line="259" w:lineRule="auto"/>
        <w:jc w:val="both"/>
        <w:rPr>
          <w:bCs/>
          <w:lang w:val="sr-Latn-BA"/>
        </w:rPr>
      </w:pPr>
      <w:r w:rsidRPr="00134023">
        <w:rPr>
          <w:bCs/>
          <w:lang w:val="sr-Latn-BA"/>
        </w:rPr>
        <w:t>„Ova donacija je od izuzetne važnosti za naš fakultet, jer studenti sada imaju pristup arhiv</w:t>
      </w:r>
      <w:r w:rsidR="00BC2793" w:rsidRPr="00134023">
        <w:rPr>
          <w:bCs/>
          <w:lang w:val="sr-Latn-BA"/>
        </w:rPr>
        <w:t>i</w:t>
      </w:r>
      <w:r w:rsidRPr="00134023">
        <w:rPr>
          <w:bCs/>
          <w:lang w:val="sr-Latn-BA"/>
        </w:rPr>
        <w:t xml:space="preserve"> koja sadrži bogatstvo informacija koje su važne za njihov akademski razvoj“, izjavila je dekan Fakulteta političkih nauka, prof. dr Ranka Perić</w:t>
      </w:r>
      <w:r w:rsidR="00ED7D55" w:rsidRPr="00134023">
        <w:rPr>
          <w:bCs/>
          <w:lang w:val="sr-Latn-BA"/>
        </w:rPr>
        <w:t xml:space="preserve"> Romić</w:t>
      </w:r>
      <w:r w:rsidR="001E3C5D" w:rsidRPr="00134023">
        <w:rPr>
          <w:bCs/>
          <w:lang w:val="sr-Latn-BA"/>
        </w:rPr>
        <w:t>.</w:t>
      </w:r>
    </w:p>
    <w:p w14:paraId="246EE39A" w14:textId="6F2D0FDA" w:rsidR="00432D5E" w:rsidRPr="00134023" w:rsidRDefault="00BC2793" w:rsidP="00432D5E">
      <w:pPr>
        <w:spacing w:after="160" w:line="259" w:lineRule="auto"/>
        <w:jc w:val="both"/>
        <w:rPr>
          <w:bCs/>
          <w:lang w:val="sr-Latn-BA"/>
        </w:rPr>
      </w:pPr>
      <w:r w:rsidRPr="00134023">
        <w:rPr>
          <w:bCs/>
          <w:lang w:val="sr-Latn-BA"/>
        </w:rPr>
        <w:t>Donacija</w:t>
      </w:r>
      <w:r w:rsidR="00432D5E" w:rsidRPr="00134023">
        <w:rPr>
          <w:bCs/>
          <w:lang w:val="sr-Latn-BA"/>
        </w:rPr>
        <w:t xml:space="preserve"> Fakultetu političkih nauka samo je jedan u nizu projekata koje kompanija </w:t>
      </w:r>
      <w:r w:rsidRPr="00134023">
        <w:rPr>
          <w:bCs/>
          <w:lang w:val="sr-Latn-BA"/>
        </w:rPr>
        <w:t xml:space="preserve">m:tel </w:t>
      </w:r>
      <w:r w:rsidR="00432D5E" w:rsidRPr="00134023">
        <w:rPr>
          <w:bCs/>
          <w:lang w:val="sr-Latn-BA"/>
        </w:rPr>
        <w:t xml:space="preserve">realizuje u cilju podrške obrazovanju i </w:t>
      </w:r>
      <w:proofErr w:type="spellStart"/>
      <w:r w:rsidR="00432D5E" w:rsidRPr="00134023">
        <w:rPr>
          <w:bCs/>
          <w:lang w:val="sr-Latn-BA"/>
        </w:rPr>
        <w:t>unapređenju</w:t>
      </w:r>
      <w:proofErr w:type="spellEnd"/>
      <w:r w:rsidR="00432D5E" w:rsidRPr="00134023">
        <w:rPr>
          <w:bCs/>
          <w:lang w:val="sr-Latn-BA"/>
        </w:rPr>
        <w:t xml:space="preserve"> društva</w:t>
      </w:r>
      <w:r w:rsidR="00ED7D55" w:rsidRPr="00134023">
        <w:rPr>
          <w:bCs/>
          <w:lang w:val="sr-Latn-BA"/>
        </w:rPr>
        <w:t xml:space="preserve"> kroz </w:t>
      </w:r>
      <w:r w:rsidR="00134023">
        <w:rPr>
          <w:bCs/>
          <w:lang w:val="sr-Latn-BA"/>
        </w:rPr>
        <w:t>projekat</w:t>
      </w:r>
      <w:r w:rsidR="00ED7D55" w:rsidRPr="00134023">
        <w:rPr>
          <w:bCs/>
          <w:lang w:val="sr-Latn-BA"/>
        </w:rPr>
        <w:t xml:space="preserve"> </w:t>
      </w:r>
      <w:r w:rsidR="00134023">
        <w:rPr>
          <w:bCs/>
          <w:lang w:val="sr-Latn-BA"/>
        </w:rPr>
        <w:t>„</w:t>
      </w:r>
      <w:r w:rsidR="00ED7D55" w:rsidRPr="00134023">
        <w:rPr>
          <w:bCs/>
          <w:lang w:val="sr-Latn-BA"/>
        </w:rPr>
        <w:t>Prijatelj znanja</w:t>
      </w:r>
      <w:r w:rsidR="00134023">
        <w:rPr>
          <w:bCs/>
          <w:lang w:val="sr-Latn-BA"/>
        </w:rPr>
        <w:t>“</w:t>
      </w:r>
      <w:r w:rsidR="00432D5E" w:rsidRPr="00134023">
        <w:rPr>
          <w:bCs/>
          <w:lang w:val="sr-Latn-BA"/>
        </w:rPr>
        <w:t xml:space="preserve">. </w:t>
      </w:r>
    </w:p>
    <w:p w14:paraId="4D1E4743" w14:textId="0250470C" w:rsidR="00432D5E" w:rsidRPr="00134023" w:rsidRDefault="00432D5E" w:rsidP="00432D5E">
      <w:pPr>
        <w:spacing w:after="160" w:line="259" w:lineRule="auto"/>
        <w:jc w:val="both"/>
        <w:rPr>
          <w:bCs/>
          <w:lang w:val="sr-Latn-BA"/>
        </w:rPr>
      </w:pPr>
      <w:r w:rsidRPr="00134023">
        <w:rPr>
          <w:bCs/>
          <w:lang w:val="sr-Latn-BA"/>
        </w:rPr>
        <w:t>„</w:t>
      </w:r>
      <w:proofErr w:type="spellStart"/>
      <w:r w:rsidR="00134023" w:rsidRPr="00134023">
        <w:rPr>
          <w:bCs/>
          <w:lang w:val="sr-Latn-BA"/>
        </w:rPr>
        <w:t>m:tel</w:t>
      </w:r>
      <w:proofErr w:type="spellEnd"/>
      <w:r w:rsidR="00134023" w:rsidRPr="00134023">
        <w:rPr>
          <w:bCs/>
          <w:lang w:val="sr-Latn-BA"/>
        </w:rPr>
        <w:t xml:space="preserve"> s ponosom podržava obrazovne institucije i nastoji biti aktivan partner u procesu obrazovanja i istraživanja. Vjerujemo da će ova donacija studentima omogućiti dublje razumijevanje društvenih i političkih tema, te ih dodatno motivisati u akademskom radu</w:t>
      </w:r>
      <w:r w:rsidRPr="00134023">
        <w:rPr>
          <w:bCs/>
          <w:lang w:val="sr-Latn-BA"/>
        </w:rPr>
        <w:t xml:space="preserve">“, rekao je </w:t>
      </w:r>
      <w:r w:rsidR="00620F09" w:rsidRPr="00134023">
        <w:rPr>
          <w:bCs/>
          <w:lang w:val="sr-Latn-BA"/>
        </w:rPr>
        <w:t xml:space="preserve">Stefan Ličina, </w:t>
      </w:r>
      <w:r w:rsidR="00ED7D55" w:rsidRPr="00134023">
        <w:rPr>
          <w:bCs/>
          <w:lang w:val="sr-Latn-BA"/>
        </w:rPr>
        <w:t>šef Službe za odnose sa javnošću ove kompanije</w:t>
      </w:r>
      <w:r w:rsidR="001E3C5D" w:rsidRPr="00134023">
        <w:rPr>
          <w:bCs/>
          <w:lang w:val="sr-Latn-BA"/>
        </w:rPr>
        <w:t>.</w:t>
      </w:r>
    </w:p>
    <w:p w14:paraId="27168542" w14:textId="77777777" w:rsidR="008326F4" w:rsidRPr="00134023" w:rsidRDefault="008326F4" w:rsidP="00642D89">
      <w:pPr>
        <w:tabs>
          <w:tab w:val="left" w:pos="5453"/>
        </w:tabs>
        <w:suppressAutoHyphens/>
        <w:spacing w:line="252" w:lineRule="auto"/>
        <w:rPr>
          <w:bCs/>
          <w:lang w:val="sr-Latn-BA"/>
        </w:rPr>
      </w:pPr>
    </w:p>
    <w:p w14:paraId="032826BE" w14:textId="77777777" w:rsidR="00BC2793" w:rsidRPr="00134023" w:rsidRDefault="00BC2793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B9BF316" w14:textId="2E2B8FAF" w:rsidR="00AB37FF" w:rsidRPr="00134023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134023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1E3C5D" w:rsidRPr="00134023">
        <w:rPr>
          <w:rFonts w:eastAsia="SimSun"/>
          <w:kern w:val="2"/>
          <w:sz w:val="18"/>
          <w:szCs w:val="18"/>
          <w:lang w:val="sr-Latn-BA" w:eastAsia="zh-CN" w:bidi="hi-IN"/>
        </w:rPr>
        <w:t xml:space="preserve">donacija publikacija </w:t>
      </w:r>
      <w:r w:rsidR="008326F4" w:rsidRPr="00134023">
        <w:rPr>
          <w:rFonts w:eastAsia="SimSun"/>
          <w:kern w:val="2"/>
          <w:sz w:val="18"/>
          <w:szCs w:val="18"/>
          <w:lang w:val="sr-Latn-BA" w:eastAsia="zh-CN" w:bidi="hi-IN"/>
        </w:rPr>
        <w:t xml:space="preserve">Fakultetu Političkih nauka </w:t>
      </w:r>
      <w:r w:rsidR="001E3C5D" w:rsidRPr="00134023">
        <w:rPr>
          <w:rFonts w:eastAsia="SimSun"/>
          <w:kern w:val="2"/>
          <w:sz w:val="18"/>
          <w:szCs w:val="18"/>
          <w:lang w:val="sr-Latn-BA" w:eastAsia="zh-CN" w:bidi="hi-IN"/>
        </w:rPr>
        <w:t>u Banjaluci</w:t>
      </w:r>
    </w:p>
    <w:p w14:paraId="3B74E75E" w14:textId="39487A9C" w:rsidR="00B7249F" w:rsidRPr="00134023" w:rsidRDefault="00AB37FF" w:rsidP="008326F4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134023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r w:rsidR="001E3C5D" w:rsidRPr="00134023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  <w:r w:rsidR="00134023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B7249F" w:rsidRPr="00134023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7FC4" w14:textId="77777777" w:rsidR="002B1BD5" w:rsidRDefault="002B1BD5">
      <w:r>
        <w:separator/>
      </w:r>
    </w:p>
  </w:endnote>
  <w:endnote w:type="continuationSeparator" w:id="0">
    <w:p w14:paraId="6F114F52" w14:textId="77777777" w:rsidR="002B1BD5" w:rsidRDefault="002B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B8A9" w14:textId="77777777" w:rsidR="00DB38B4" w:rsidRDefault="00DB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2DD2" w14:textId="77777777" w:rsidR="002B1BD5" w:rsidRDefault="002B1BD5">
      <w:r>
        <w:separator/>
      </w:r>
    </w:p>
  </w:footnote>
  <w:footnote w:type="continuationSeparator" w:id="0">
    <w:p w14:paraId="0A71612B" w14:textId="77777777" w:rsidR="002B1BD5" w:rsidRDefault="002B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9235" w14:textId="77777777" w:rsidR="00DB38B4" w:rsidRDefault="00DB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FC33E4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126BEF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126BEF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713436">
    <w:abstractNumId w:val="9"/>
  </w:num>
  <w:num w:numId="2" w16cid:durableId="1762796436">
    <w:abstractNumId w:val="7"/>
  </w:num>
  <w:num w:numId="3" w16cid:durableId="505361655">
    <w:abstractNumId w:val="6"/>
  </w:num>
  <w:num w:numId="4" w16cid:durableId="98726047">
    <w:abstractNumId w:val="5"/>
  </w:num>
  <w:num w:numId="5" w16cid:durableId="547453019">
    <w:abstractNumId w:val="4"/>
  </w:num>
  <w:num w:numId="6" w16cid:durableId="970791055">
    <w:abstractNumId w:val="8"/>
  </w:num>
  <w:num w:numId="7" w16cid:durableId="2021741123">
    <w:abstractNumId w:val="3"/>
  </w:num>
  <w:num w:numId="8" w16cid:durableId="518353836">
    <w:abstractNumId w:val="2"/>
  </w:num>
  <w:num w:numId="9" w16cid:durableId="1183056053">
    <w:abstractNumId w:val="1"/>
  </w:num>
  <w:num w:numId="10" w16cid:durableId="45856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22DD"/>
    <w:rsid w:val="00023ED6"/>
    <w:rsid w:val="00025383"/>
    <w:rsid w:val="00025E4F"/>
    <w:rsid w:val="000277C2"/>
    <w:rsid w:val="000314EE"/>
    <w:rsid w:val="00031E43"/>
    <w:rsid w:val="000332D6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4F8B"/>
    <w:rsid w:val="00075E25"/>
    <w:rsid w:val="00076A48"/>
    <w:rsid w:val="00081DB8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C0653"/>
    <w:rsid w:val="000C335F"/>
    <w:rsid w:val="000C61A7"/>
    <w:rsid w:val="000C6B42"/>
    <w:rsid w:val="000D0FD0"/>
    <w:rsid w:val="000D13FA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023"/>
    <w:rsid w:val="00134716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3C5D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1BD5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6C22"/>
    <w:rsid w:val="00397EDA"/>
    <w:rsid w:val="003A1EA0"/>
    <w:rsid w:val="003A1EA4"/>
    <w:rsid w:val="003A2694"/>
    <w:rsid w:val="003A67BA"/>
    <w:rsid w:val="003B0148"/>
    <w:rsid w:val="003B1357"/>
    <w:rsid w:val="003B4FCF"/>
    <w:rsid w:val="003B57DC"/>
    <w:rsid w:val="003B6BF9"/>
    <w:rsid w:val="003C123D"/>
    <w:rsid w:val="003C1B55"/>
    <w:rsid w:val="003C4286"/>
    <w:rsid w:val="003C5159"/>
    <w:rsid w:val="003D1E6C"/>
    <w:rsid w:val="003D3719"/>
    <w:rsid w:val="003D40FC"/>
    <w:rsid w:val="003D70FF"/>
    <w:rsid w:val="003D7B5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378A"/>
    <w:rsid w:val="00424A2C"/>
    <w:rsid w:val="004261DE"/>
    <w:rsid w:val="0042783B"/>
    <w:rsid w:val="00430F0C"/>
    <w:rsid w:val="004312F8"/>
    <w:rsid w:val="004313D6"/>
    <w:rsid w:val="0043202C"/>
    <w:rsid w:val="00432849"/>
    <w:rsid w:val="00432D5E"/>
    <w:rsid w:val="004332C2"/>
    <w:rsid w:val="00436663"/>
    <w:rsid w:val="0044044B"/>
    <w:rsid w:val="00441BA3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2FEA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7BD"/>
    <w:rsid w:val="004B7996"/>
    <w:rsid w:val="004C234D"/>
    <w:rsid w:val="004C52E3"/>
    <w:rsid w:val="004C570C"/>
    <w:rsid w:val="004D1370"/>
    <w:rsid w:val="004D22B2"/>
    <w:rsid w:val="004D2752"/>
    <w:rsid w:val="004D5C3F"/>
    <w:rsid w:val="004D6699"/>
    <w:rsid w:val="004D7452"/>
    <w:rsid w:val="004E3B50"/>
    <w:rsid w:val="004E6686"/>
    <w:rsid w:val="004E7175"/>
    <w:rsid w:val="004E7A2E"/>
    <w:rsid w:val="004F3086"/>
    <w:rsid w:val="004F3575"/>
    <w:rsid w:val="004F5885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5F6FA1"/>
    <w:rsid w:val="005F7727"/>
    <w:rsid w:val="00601D94"/>
    <w:rsid w:val="006029EE"/>
    <w:rsid w:val="006034E8"/>
    <w:rsid w:val="00605FB8"/>
    <w:rsid w:val="00610D54"/>
    <w:rsid w:val="0061394C"/>
    <w:rsid w:val="0061602B"/>
    <w:rsid w:val="006165C4"/>
    <w:rsid w:val="006179B2"/>
    <w:rsid w:val="00620F09"/>
    <w:rsid w:val="006252EB"/>
    <w:rsid w:val="006317A8"/>
    <w:rsid w:val="00631F52"/>
    <w:rsid w:val="00633EF8"/>
    <w:rsid w:val="00635E31"/>
    <w:rsid w:val="00636BBE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E4C0C"/>
    <w:rsid w:val="006E5648"/>
    <w:rsid w:val="006E69BF"/>
    <w:rsid w:val="006E7D53"/>
    <w:rsid w:val="006F0557"/>
    <w:rsid w:val="006F3550"/>
    <w:rsid w:val="006F75AE"/>
    <w:rsid w:val="00700745"/>
    <w:rsid w:val="0070238B"/>
    <w:rsid w:val="0070425C"/>
    <w:rsid w:val="00710C3A"/>
    <w:rsid w:val="00717EA3"/>
    <w:rsid w:val="00720CC5"/>
    <w:rsid w:val="00726D86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34F0"/>
    <w:rsid w:val="007A531E"/>
    <w:rsid w:val="007A7CE0"/>
    <w:rsid w:val="007B01D5"/>
    <w:rsid w:val="007B06C0"/>
    <w:rsid w:val="007B28B7"/>
    <w:rsid w:val="007B2A77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6F4"/>
    <w:rsid w:val="00832CCA"/>
    <w:rsid w:val="0083357E"/>
    <w:rsid w:val="00833B0A"/>
    <w:rsid w:val="00833E3F"/>
    <w:rsid w:val="00842B4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2D9D"/>
    <w:rsid w:val="008A7179"/>
    <w:rsid w:val="008A7B04"/>
    <w:rsid w:val="008B5872"/>
    <w:rsid w:val="008B5BC2"/>
    <w:rsid w:val="008B6C1D"/>
    <w:rsid w:val="008C4D0E"/>
    <w:rsid w:val="008C6BF6"/>
    <w:rsid w:val="008D3910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C87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2C7F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1020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2A6B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6689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36E7"/>
    <w:rsid w:val="00A8462C"/>
    <w:rsid w:val="00A84B04"/>
    <w:rsid w:val="00A8613A"/>
    <w:rsid w:val="00A87157"/>
    <w:rsid w:val="00AA0759"/>
    <w:rsid w:val="00AA2F84"/>
    <w:rsid w:val="00AA370E"/>
    <w:rsid w:val="00AA5E62"/>
    <w:rsid w:val="00AA62E5"/>
    <w:rsid w:val="00AB2BE9"/>
    <w:rsid w:val="00AB37FF"/>
    <w:rsid w:val="00AB3D5E"/>
    <w:rsid w:val="00AB4786"/>
    <w:rsid w:val="00AB47E2"/>
    <w:rsid w:val="00AB5508"/>
    <w:rsid w:val="00AC1C05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3F34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AFE"/>
    <w:rsid w:val="00BB3AE9"/>
    <w:rsid w:val="00BB4CEE"/>
    <w:rsid w:val="00BB5636"/>
    <w:rsid w:val="00BC0E30"/>
    <w:rsid w:val="00BC2793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49F9"/>
    <w:rsid w:val="00C11930"/>
    <w:rsid w:val="00C12C5B"/>
    <w:rsid w:val="00C15EAA"/>
    <w:rsid w:val="00C2038F"/>
    <w:rsid w:val="00C23235"/>
    <w:rsid w:val="00C24CF7"/>
    <w:rsid w:val="00C26C7F"/>
    <w:rsid w:val="00C27AEA"/>
    <w:rsid w:val="00C35107"/>
    <w:rsid w:val="00C36840"/>
    <w:rsid w:val="00C36CC8"/>
    <w:rsid w:val="00C4243D"/>
    <w:rsid w:val="00C42777"/>
    <w:rsid w:val="00C4586C"/>
    <w:rsid w:val="00C45B35"/>
    <w:rsid w:val="00C46726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03CB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5027A"/>
    <w:rsid w:val="00D51C09"/>
    <w:rsid w:val="00D53646"/>
    <w:rsid w:val="00D614AB"/>
    <w:rsid w:val="00D64306"/>
    <w:rsid w:val="00D677B1"/>
    <w:rsid w:val="00D7244E"/>
    <w:rsid w:val="00D73B1F"/>
    <w:rsid w:val="00D8357B"/>
    <w:rsid w:val="00D92AC1"/>
    <w:rsid w:val="00D94736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4603"/>
    <w:rsid w:val="00DB6678"/>
    <w:rsid w:val="00DC02EB"/>
    <w:rsid w:val="00DC26D8"/>
    <w:rsid w:val="00DC62C9"/>
    <w:rsid w:val="00DD3E19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4925"/>
    <w:rsid w:val="00E07781"/>
    <w:rsid w:val="00E12F08"/>
    <w:rsid w:val="00E17CF8"/>
    <w:rsid w:val="00E17D53"/>
    <w:rsid w:val="00E24E60"/>
    <w:rsid w:val="00E271A0"/>
    <w:rsid w:val="00E3385E"/>
    <w:rsid w:val="00E33F87"/>
    <w:rsid w:val="00E4007E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D5F"/>
    <w:rsid w:val="00E84526"/>
    <w:rsid w:val="00E84FC1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67A"/>
    <w:rsid w:val="00EC58AD"/>
    <w:rsid w:val="00EC6559"/>
    <w:rsid w:val="00ED11F4"/>
    <w:rsid w:val="00ED16B1"/>
    <w:rsid w:val="00ED3E7E"/>
    <w:rsid w:val="00ED4864"/>
    <w:rsid w:val="00ED5BBC"/>
    <w:rsid w:val="00ED7705"/>
    <w:rsid w:val="00ED7D5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7F54"/>
    <w:rsid w:val="00F426E5"/>
    <w:rsid w:val="00F42784"/>
    <w:rsid w:val="00F42A9E"/>
    <w:rsid w:val="00F43162"/>
    <w:rsid w:val="00F46950"/>
    <w:rsid w:val="00F52415"/>
    <w:rsid w:val="00F54FAC"/>
    <w:rsid w:val="00F554F5"/>
    <w:rsid w:val="00F5642D"/>
    <w:rsid w:val="00F603EC"/>
    <w:rsid w:val="00F60BF7"/>
    <w:rsid w:val="00F617F3"/>
    <w:rsid w:val="00F66378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3447"/>
    <w:rsid w:val="00FA51D6"/>
    <w:rsid w:val="00FA52BB"/>
    <w:rsid w:val="00FA52E1"/>
    <w:rsid w:val="00FA7753"/>
    <w:rsid w:val="00FB3633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2025-03-19T11:57:00Z</dcterms:created>
  <dcterms:modified xsi:type="dcterms:W3CDTF">2025-03-19T11:57:00Z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