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3E6B9" w14:textId="77777777" w:rsidR="00BB100A" w:rsidRPr="000D7F1F" w:rsidRDefault="00BB100A" w:rsidP="00BB100A">
      <w:pPr>
        <w:rPr>
          <w:b/>
          <w:bCs/>
          <w:lang w:val="sr-Latn-RS"/>
        </w:rPr>
      </w:pPr>
      <w:r w:rsidRPr="000D7F1F">
        <w:rPr>
          <w:b/>
          <w:bCs/>
          <w:lang w:val="sr-Latn-RS"/>
        </w:rPr>
        <w:t>Datum: 21. 05. 2024.                                                      SAOPŠTENJE ZA MEDIJE</w:t>
      </w:r>
    </w:p>
    <w:p w14:paraId="34B73B0C" w14:textId="77777777" w:rsidR="00BB100A" w:rsidRPr="000D7F1F" w:rsidRDefault="00BB100A" w:rsidP="00BB100A">
      <w:pPr>
        <w:rPr>
          <w:b/>
          <w:bCs/>
          <w:lang w:val="sr-Latn-RS"/>
        </w:rPr>
      </w:pPr>
    </w:p>
    <w:p w14:paraId="74610E27" w14:textId="77777777" w:rsidR="00BB100A" w:rsidRPr="000D7F1F" w:rsidRDefault="00BB100A" w:rsidP="00BB100A">
      <w:pPr>
        <w:jc w:val="center"/>
        <w:rPr>
          <w:b/>
          <w:bCs/>
          <w:lang w:val="sr-Latn-RS"/>
        </w:rPr>
      </w:pPr>
      <w:r w:rsidRPr="000D7F1F">
        <w:rPr>
          <w:b/>
          <w:bCs/>
          <w:lang w:val="sr-Latn-RS"/>
        </w:rPr>
        <w:t>m:tel na najvišem stepenu likvidnosti od osnivanja</w:t>
      </w:r>
    </w:p>
    <w:p w14:paraId="4A68E35B" w14:textId="77777777" w:rsidR="00BB100A" w:rsidRPr="000D7F1F" w:rsidRDefault="00BB100A" w:rsidP="00BB100A">
      <w:pPr>
        <w:jc w:val="center"/>
        <w:rPr>
          <w:i/>
          <w:iCs/>
          <w:lang w:val="sr-Latn-RS"/>
        </w:rPr>
      </w:pPr>
      <w:r w:rsidRPr="000D7F1F">
        <w:rPr>
          <w:i/>
          <w:iCs/>
          <w:lang w:val="sr-Latn-RS"/>
        </w:rPr>
        <w:t>Tri pokazatelja uspješnosti</w:t>
      </w:r>
    </w:p>
    <w:p w14:paraId="34E6F732" w14:textId="77777777" w:rsidR="00BB100A" w:rsidRPr="000D7F1F" w:rsidRDefault="00BB100A" w:rsidP="00BB100A">
      <w:pPr>
        <w:jc w:val="center"/>
        <w:rPr>
          <w:i/>
          <w:iCs/>
          <w:lang w:val="sr-Latn-RS"/>
        </w:rPr>
      </w:pPr>
    </w:p>
    <w:p w14:paraId="1BA60A8A" w14:textId="77777777" w:rsidR="00BB100A" w:rsidRDefault="00BB100A" w:rsidP="00BB100A">
      <w:pPr>
        <w:jc w:val="both"/>
        <w:rPr>
          <w:lang w:val="sr-Latn-RS"/>
        </w:rPr>
      </w:pPr>
    </w:p>
    <w:p w14:paraId="4BEF0DA6" w14:textId="77777777" w:rsidR="00BB100A" w:rsidRDefault="00BB100A" w:rsidP="00BB100A">
      <w:pPr>
        <w:jc w:val="both"/>
        <w:rPr>
          <w:lang w:val="sr-Latn-RS"/>
        </w:rPr>
      </w:pPr>
      <w:r w:rsidRPr="000D7F1F">
        <w:rPr>
          <w:lang w:val="sr-Latn-RS"/>
        </w:rPr>
        <w:t>Prema nezavisnoj analizi grupe ekonomskih eksperata koji prate tržište telekomunikacija u Evropi, kompanija m:tel na kraju prvog kvartala 2024. godine dostigla je najviši stepen likvidnosti od svog osnivanja. Tekući racio likvidnosti m:tel-a je 0,86, što je jednako stepenu likvidnosti Telekoma Austrija. Uz to, ova kompanija je prvi kvartal završila sa 17% većom dobiti u odnosu na isti period prošle godine, što ekonomski stručnjaci ocijenjuju kao rezultat istorijskih odluka menadžmenta kompanije o politici isplate dividende i prodaji antenskih stubova.</w:t>
      </w:r>
    </w:p>
    <w:p w14:paraId="2CEB7804" w14:textId="77777777" w:rsidR="00BB100A" w:rsidRPr="000D7F1F" w:rsidRDefault="00BB100A" w:rsidP="00BB100A">
      <w:pPr>
        <w:jc w:val="both"/>
        <w:rPr>
          <w:lang w:val="sr-Latn-RS"/>
        </w:rPr>
      </w:pPr>
    </w:p>
    <w:p w14:paraId="6067FBB5" w14:textId="77777777" w:rsidR="00BB100A" w:rsidRPr="000D7F1F" w:rsidRDefault="00BB100A" w:rsidP="00BB100A">
      <w:pPr>
        <w:jc w:val="both"/>
        <w:rPr>
          <w:b/>
          <w:bCs/>
          <w:lang w:val="sr-Latn-RS"/>
        </w:rPr>
      </w:pPr>
      <w:r w:rsidRPr="000D7F1F">
        <w:rPr>
          <w:b/>
          <w:bCs/>
          <w:lang w:val="sr-Latn-RS"/>
        </w:rPr>
        <w:t>Likvidnost m:tel-a iznad prosjeka telekomunikacione djelatnosti</w:t>
      </w:r>
    </w:p>
    <w:p w14:paraId="103028D2" w14:textId="77777777" w:rsidR="00BB100A" w:rsidRDefault="00BB100A" w:rsidP="00BB100A">
      <w:pPr>
        <w:jc w:val="both"/>
        <w:rPr>
          <w:lang w:val="sr-Latn-RS"/>
        </w:rPr>
      </w:pPr>
    </w:p>
    <w:p w14:paraId="229AC081" w14:textId="77777777" w:rsidR="00BB100A" w:rsidRDefault="00BB100A" w:rsidP="00BB100A">
      <w:pPr>
        <w:jc w:val="both"/>
        <w:rPr>
          <w:lang w:val="sr-Latn-RS"/>
        </w:rPr>
      </w:pPr>
      <w:r w:rsidRPr="000D7F1F">
        <w:rPr>
          <w:lang w:val="sr-Latn-RS"/>
        </w:rPr>
        <w:t xml:space="preserve">Usljed velikih investicija i višegodišnje politike isplate cijele neto dobiti akcionarima, m:tel je godinama poslovao sa relativno niskom likvidnošću mjereno odnosom između obrtnih sredstava i kratkoročnih obaveza. Tako je, prema finansijskom izvještaju za 2022. godinu, m:tel obrtnim sredstvima pokrivao samo jednu trećinu svojih kratkoročnih obaveza. </w:t>
      </w:r>
    </w:p>
    <w:p w14:paraId="25D7E1E4" w14:textId="77777777" w:rsidR="00BB100A" w:rsidRPr="000D7F1F" w:rsidRDefault="00BB100A" w:rsidP="00BB100A">
      <w:pPr>
        <w:jc w:val="both"/>
        <w:rPr>
          <w:lang w:val="sr-Latn-RS"/>
        </w:rPr>
      </w:pPr>
    </w:p>
    <w:p w14:paraId="6601B72D" w14:textId="77777777" w:rsidR="00BB100A" w:rsidRDefault="00BB100A" w:rsidP="00BB100A">
      <w:pPr>
        <w:jc w:val="both"/>
        <w:rPr>
          <w:lang w:val="sr-Latn-RS"/>
        </w:rPr>
      </w:pPr>
      <w:r w:rsidRPr="000D7F1F">
        <w:rPr>
          <w:lang w:val="sr-Latn-RS"/>
        </w:rPr>
        <w:t xml:space="preserve">Kraj 2023. godine doveo je odnos obrtnih sredstava i kratkoročnih obaveza gotovo jedan naprema jedan. Na kraju prvog kvartala 2024. godine, tekući racio likvidnosti m:tel-a je 0,86, što je jednako stepenu likvidnosti Telekoma Austrija. Inače, prosjek za telekomunikacionu djelatnost jeste da na 100 jedinica kratkoročnih obaveza dolazi 81 jedinica obrtnih sredstva, što je prosječan racio od 0,81. </w:t>
      </w:r>
    </w:p>
    <w:p w14:paraId="6ADD20E5" w14:textId="77777777" w:rsidR="00BB100A" w:rsidRPr="000D7F1F" w:rsidRDefault="00BB100A" w:rsidP="00BB100A">
      <w:pPr>
        <w:jc w:val="both"/>
        <w:rPr>
          <w:lang w:val="sr-Latn-RS"/>
        </w:rPr>
      </w:pPr>
    </w:p>
    <w:p w14:paraId="4043F271" w14:textId="77777777" w:rsidR="00BB100A" w:rsidRPr="000D7F1F" w:rsidRDefault="00BB100A" w:rsidP="00BB100A">
      <w:pPr>
        <w:jc w:val="both"/>
        <w:rPr>
          <w:b/>
          <w:bCs/>
          <w:lang w:val="sr-Latn-RS"/>
        </w:rPr>
      </w:pPr>
      <w:r w:rsidRPr="000D7F1F">
        <w:rPr>
          <w:b/>
          <w:bCs/>
          <w:lang w:val="sr-Latn-RS"/>
        </w:rPr>
        <w:t>Gotovina u obrtnoj imovini m:tel-a na gotovo 50%</w:t>
      </w:r>
    </w:p>
    <w:p w14:paraId="09B8BFA2" w14:textId="77777777" w:rsidR="00BB100A" w:rsidRDefault="00BB100A" w:rsidP="00BB100A">
      <w:pPr>
        <w:jc w:val="both"/>
        <w:rPr>
          <w:lang w:val="sr-Latn-RS"/>
        </w:rPr>
      </w:pPr>
    </w:p>
    <w:p w14:paraId="0F9C5085" w14:textId="77777777" w:rsidR="00BB100A" w:rsidRPr="000D7F1F" w:rsidRDefault="00BB100A" w:rsidP="00BB100A">
      <w:pPr>
        <w:jc w:val="both"/>
        <w:rPr>
          <w:lang w:val="sr-Latn-RS"/>
        </w:rPr>
      </w:pPr>
      <w:r w:rsidRPr="000D7F1F">
        <w:rPr>
          <w:lang w:val="sr-Latn-RS"/>
        </w:rPr>
        <w:t>Finansijski izvještaj s kraja prvog kvartala ove godine pokazuje da se, prvi put u finansijskoj istoriji m:tel-a, gotovina u obrtnoj imovini popela do nivoa od skoro 50%. Kompanija m:tel do sada nije bilježila veći nivo likvidnosti, a koji je nastao naplatom jednog dijela potraživanja po osnovu prodaje antenskih stubova.</w:t>
      </w:r>
    </w:p>
    <w:p w14:paraId="7AC9A74D" w14:textId="77777777" w:rsidR="00BB100A" w:rsidRDefault="00BB100A" w:rsidP="00BB100A">
      <w:pPr>
        <w:jc w:val="both"/>
        <w:rPr>
          <w:lang w:val="sr-Latn-RS"/>
        </w:rPr>
      </w:pPr>
      <w:r w:rsidRPr="000D7F1F">
        <w:rPr>
          <w:lang w:val="sr-Latn-RS"/>
        </w:rPr>
        <w:lastRenderedPageBreak/>
        <w:t xml:space="preserve">Poređenja radi, m:tel je na kraju 2022. i 2023. godine na računima kod banaka i u svojim blagajnama imao oko 20 miliona KM, dok je sa 31. martom ove godine vlasnik 134,4 miliona KM gotovine. </w:t>
      </w:r>
    </w:p>
    <w:p w14:paraId="25241C87" w14:textId="77777777" w:rsidR="00BB100A" w:rsidRPr="000D7F1F" w:rsidRDefault="00BB100A" w:rsidP="00BB100A">
      <w:pPr>
        <w:jc w:val="both"/>
        <w:rPr>
          <w:lang w:val="sr-Latn-RS"/>
        </w:rPr>
      </w:pPr>
    </w:p>
    <w:p w14:paraId="75671BB7" w14:textId="77777777" w:rsidR="00BB100A" w:rsidRPr="000D7F1F" w:rsidRDefault="00BB100A" w:rsidP="00BB100A">
      <w:pPr>
        <w:jc w:val="both"/>
        <w:rPr>
          <w:b/>
          <w:bCs/>
          <w:lang w:val="sr-Latn-RS"/>
        </w:rPr>
      </w:pPr>
      <w:r w:rsidRPr="000D7F1F">
        <w:rPr>
          <w:b/>
          <w:bCs/>
          <w:lang w:val="sr-Latn-RS"/>
        </w:rPr>
        <w:t>Dobit m:tel u prvom kvartalu veća za 17%</w:t>
      </w:r>
    </w:p>
    <w:p w14:paraId="0F9F2FEC" w14:textId="77777777" w:rsidR="00BB100A" w:rsidRDefault="00BB100A" w:rsidP="00BB100A">
      <w:pPr>
        <w:jc w:val="both"/>
        <w:rPr>
          <w:lang w:val="sr-Latn-RS"/>
        </w:rPr>
      </w:pPr>
    </w:p>
    <w:p w14:paraId="68FE2EB3" w14:textId="77777777" w:rsidR="00BB100A" w:rsidRPr="000D7F1F" w:rsidRDefault="00BB100A" w:rsidP="00BB100A">
      <w:pPr>
        <w:jc w:val="both"/>
        <w:rPr>
          <w:lang w:val="sr-Latn-RS"/>
        </w:rPr>
      </w:pPr>
      <w:r w:rsidRPr="000D7F1F">
        <w:rPr>
          <w:lang w:val="sr-Latn-RS"/>
        </w:rPr>
        <w:t>Među pozitivnim pokazateljima poslovanja m:tel-a vidljivo je i da su obaveze u prva tri mjeseca ove godine, u odnos na kraj prošle godine, manje za 131 milion KM ili za 30%, a da je dobit veća za 17%.</w:t>
      </w:r>
    </w:p>
    <w:p w14:paraId="310D90DA" w14:textId="77777777" w:rsidR="00B73480" w:rsidRDefault="00B73480" w:rsidP="00BB100A">
      <w:pPr>
        <w:jc w:val="both"/>
        <w:rPr>
          <w:lang w:val="sr-Latn-RS"/>
        </w:rPr>
      </w:pPr>
    </w:p>
    <w:p w14:paraId="04914DDF" w14:textId="05ECE6D1" w:rsidR="008100A1" w:rsidRPr="00061C45" w:rsidRDefault="00BB100A" w:rsidP="00061C45">
      <w:pPr>
        <w:jc w:val="both"/>
        <w:rPr>
          <w:lang w:val="sr-Latn-RS"/>
        </w:rPr>
      </w:pPr>
      <w:r w:rsidRPr="000D7F1F">
        <w:rPr>
          <w:lang w:val="sr-Latn-RS"/>
        </w:rPr>
        <w:t>Prema podacima MMF-a, inflacija u BiH u 2024. godine će biti 3%, što dovodi do zaključka da bi realan rast neto dobiti m:tel-a mogao biti oko 14%. U poređenju sa očekivanim rastom bh. ekonomije, mjereno sa realnim BDP-om od oko 2,5%, sasvim je sigurno da će ovakav rast m:tel-a donijeti odličnu zaradu i njegovim akcionarima.</w:t>
      </w:r>
    </w:p>
    <w:sectPr w:rsidR="008100A1" w:rsidRPr="00061C45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EC2BB" w14:textId="77777777" w:rsidR="00C03AD0" w:rsidRDefault="00C03AD0">
      <w:r>
        <w:separator/>
      </w:r>
    </w:p>
  </w:endnote>
  <w:endnote w:type="continuationSeparator" w:id="0">
    <w:p w14:paraId="1D322C03" w14:textId="77777777" w:rsidR="00C03AD0" w:rsidRDefault="00C0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17B9D" w14:textId="77777777" w:rsidR="00C03AD0" w:rsidRDefault="00C03AD0">
      <w:r>
        <w:separator/>
      </w:r>
    </w:p>
  </w:footnote>
  <w:footnote w:type="continuationSeparator" w:id="0">
    <w:p w14:paraId="598542BC" w14:textId="77777777" w:rsidR="00C03AD0" w:rsidRDefault="00C0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149C09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60BF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4162974">
    <w:abstractNumId w:val="9"/>
  </w:num>
  <w:num w:numId="2" w16cid:durableId="595091106">
    <w:abstractNumId w:val="7"/>
  </w:num>
  <w:num w:numId="3" w16cid:durableId="230819229">
    <w:abstractNumId w:val="6"/>
  </w:num>
  <w:num w:numId="4" w16cid:durableId="662244725">
    <w:abstractNumId w:val="5"/>
  </w:num>
  <w:num w:numId="5" w16cid:durableId="696731628">
    <w:abstractNumId w:val="4"/>
  </w:num>
  <w:num w:numId="6" w16cid:durableId="625353694">
    <w:abstractNumId w:val="8"/>
  </w:num>
  <w:num w:numId="7" w16cid:durableId="1412660225">
    <w:abstractNumId w:val="3"/>
  </w:num>
  <w:num w:numId="8" w16cid:durableId="1434669189">
    <w:abstractNumId w:val="2"/>
  </w:num>
  <w:num w:numId="9" w16cid:durableId="867915619">
    <w:abstractNumId w:val="1"/>
  </w:num>
  <w:num w:numId="10" w16cid:durableId="142183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534FC"/>
    <w:rsid w:val="00061C45"/>
    <w:rsid w:val="000A3457"/>
    <w:rsid w:val="000C0653"/>
    <w:rsid w:val="000E1B82"/>
    <w:rsid w:val="000E7269"/>
    <w:rsid w:val="00144049"/>
    <w:rsid w:val="00157918"/>
    <w:rsid w:val="001671FC"/>
    <w:rsid w:val="00176426"/>
    <w:rsid w:val="00186149"/>
    <w:rsid w:val="001946D8"/>
    <w:rsid w:val="001B33E7"/>
    <w:rsid w:val="001B44EB"/>
    <w:rsid w:val="001D174D"/>
    <w:rsid w:val="001F1A72"/>
    <w:rsid w:val="002247D7"/>
    <w:rsid w:val="002336F5"/>
    <w:rsid w:val="00241F3C"/>
    <w:rsid w:val="002478D2"/>
    <w:rsid w:val="00276565"/>
    <w:rsid w:val="002844E9"/>
    <w:rsid w:val="002C2885"/>
    <w:rsid w:val="002D318E"/>
    <w:rsid w:val="002D700F"/>
    <w:rsid w:val="002F0D70"/>
    <w:rsid w:val="002F4760"/>
    <w:rsid w:val="002F74D8"/>
    <w:rsid w:val="00306ABE"/>
    <w:rsid w:val="0030753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1684D"/>
    <w:rsid w:val="0042378A"/>
    <w:rsid w:val="0046486A"/>
    <w:rsid w:val="004774AC"/>
    <w:rsid w:val="004845AB"/>
    <w:rsid w:val="004850EB"/>
    <w:rsid w:val="00496F4A"/>
    <w:rsid w:val="004A0EB5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527D"/>
    <w:rsid w:val="008E79FA"/>
    <w:rsid w:val="008F3BC3"/>
    <w:rsid w:val="00914885"/>
    <w:rsid w:val="00936582"/>
    <w:rsid w:val="00942990"/>
    <w:rsid w:val="00960A38"/>
    <w:rsid w:val="00972B42"/>
    <w:rsid w:val="00987DB0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7199"/>
    <w:rsid w:val="00B25D0B"/>
    <w:rsid w:val="00B36F53"/>
    <w:rsid w:val="00B65BEB"/>
    <w:rsid w:val="00B73480"/>
    <w:rsid w:val="00B80513"/>
    <w:rsid w:val="00B87BB1"/>
    <w:rsid w:val="00BB07F1"/>
    <w:rsid w:val="00BB100A"/>
    <w:rsid w:val="00BE41FC"/>
    <w:rsid w:val="00C03AD0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1408B"/>
    <w:rsid w:val="00E24E60"/>
    <w:rsid w:val="00E3385E"/>
    <w:rsid w:val="00E43A6A"/>
    <w:rsid w:val="00E46B43"/>
    <w:rsid w:val="00E671C8"/>
    <w:rsid w:val="00E82D5F"/>
    <w:rsid w:val="00E877E2"/>
    <w:rsid w:val="00EA67B6"/>
    <w:rsid w:val="00EB5432"/>
    <w:rsid w:val="00EC30CE"/>
    <w:rsid w:val="00EC5238"/>
    <w:rsid w:val="00F0613D"/>
    <w:rsid w:val="00F5642D"/>
    <w:rsid w:val="00F60BF7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Stefan Ličina</cp:lastModifiedBy>
  <cp:revision>5</cp:revision>
  <cp:lastPrinted>2009-01-21T12:49:00Z</cp:lastPrinted>
  <dcterms:created xsi:type="dcterms:W3CDTF">2023-05-03T13:31:00Z</dcterms:created>
  <dcterms:modified xsi:type="dcterms:W3CDTF">2024-05-21T08:54:00Z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