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270B" w14:textId="0836EA6B" w:rsidR="000007F8" w:rsidRPr="00F12DC8" w:rsidRDefault="000007F8" w:rsidP="000007F8">
      <w:pPr>
        <w:ind w:left="180" w:right="125"/>
        <w:rPr>
          <w:lang w:val="sr-Latn-BA"/>
        </w:rPr>
      </w:pPr>
      <w:r w:rsidRPr="00F12DC8">
        <w:rPr>
          <w:b/>
          <w:lang w:val="sr-Latn-BA"/>
        </w:rPr>
        <w:t>Datum</w:t>
      </w:r>
      <w:r w:rsidRPr="00F12DC8">
        <w:rPr>
          <w:lang w:val="sr-Latn-BA"/>
        </w:rPr>
        <w:t>:</w:t>
      </w:r>
      <w:r w:rsidR="00B6664F">
        <w:rPr>
          <w:lang w:val="sr-Latn-BA"/>
        </w:rPr>
        <w:t xml:space="preserve"> </w:t>
      </w:r>
      <w:r w:rsidR="003343AF">
        <w:rPr>
          <w:b/>
          <w:lang w:val="sr-Latn-BA"/>
        </w:rPr>
        <w:t>1</w:t>
      </w:r>
      <w:r w:rsidR="000B777A">
        <w:rPr>
          <w:b/>
          <w:lang w:val="sr-Latn-BA"/>
        </w:rPr>
        <w:t>5</w:t>
      </w:r>
      <w:bookmarkStart w:id="0" w:name="_GoBack"/>
      <w:bookmarkEnd w:id="0"/>
      <w:r w:rsidR="003C0345">
        <w:rPr>
          <w:b/>
          <w:lang w:val="sr-Latn-BA"/>
        </w:rPr>
        <w:t>.</w:t>
      </w:r>
      <w:r w:rsidR="00B6664F">
        <w:rPr>
          <w:b/>
          <w:lang w:val="sr-Latn-BA"/>
        </w:rPr>
        <w:t>10</w:t>
      </w:r>
      <w:r w:rsidRPr="00F12DC8">
        <w:rPr>
          <w:b/>
          <w:lang w:val="sr-Latn-BA"/>
        </w:rPr>
        <w:t>.2020.</w:t>
      </w:r>
      <w:r w:rsidRPr="00F12DC8">
        <w:rPr>
          <w:lang w:val="sr-Latn-BA"/>
        </w:rPr>
        <w:t xml:space="preserve">                 </w:t>
      </w:r>
      <w:r w:rsidRPr="00F12DC8">
        <w:rPr>
          <w:b/>
          <w:lang w:val="sr-Latn-BA"/>
        </w:rPr>
        <w:t xml:space="preserve">   </w:t>
      </w:r>
      <w:r w:rsidR="00B6664F">
        <w:rPr>
          <w:b/>
          <w:lang w:val="sr-Latn-BA"/>
        </w:rPr>
        <w:t xml:space="preserve">                               </w:t>
      </w:r>
      <w:r w:rsidRPr="00F12DC8">
        <w:rPr>
          <w:b/>
          <w:lang w:val="sr-Latn-BA"/>
        </w:rPr>
        <w:t>SAOPŠTENJE ZA MEDIJE</w:t>
      </w:r>
      <w:r w:rsidRPr="00F12DC8">
        <w:rPr>
          <w:lang w:val="sr-Latn-BA"/>
        </w:rPr>
        <w:t xml:space="preserve"> </w:t>
      </w:r>
    </w:p>
    <w:p w14:paraId="6D1EA86F" w14:textId="77777777" w:rsidR="000007F8" w:rsidRPr="00F12DC8" w:rsidRDefault="000007F8" w:rsidP="000007F8">
      <w:pPr>
        <w:ind w:left="180" w:right="125"/>
        <w:rPr>
          <w:lang w:val="sr-Latn-BA"/>
        </w:rPr>
      </w:pPr>
    </w:p>
    <w:p w14:paraId="000BFE56" w14:textId="77777777" w:rsidR="00A111F9" w:rsidRDefault="00A111F9" w:rsidP="00A111F9">
      <w:pPr>
        <w:autoSpaceDE w:val="0"/>
        <w:autoSpaceDN w:val="0"/>
        <w:jc w:val="center"/>
        <w:rPr>
          <w:b/>
          <w:lang w:val="sr-Latn-BA"/>
        </w:rPr>
      </w:pPr>
    </w:p>
    <w:p w14:paraId="27C4B835" w14:textId="77777777" w:rsidR="00A111F9" w:rsidRDefault="00A111F9" w:rsidP="00A111F9">
      <w:pPr>
        <w:autoSpaceDE w:val="0"/>
        <w:autoSpaceDN w:val="0"/>
        <w:jc w:val="center"/>
        <w:rPr>
          <w:b/>
          <w:lang w:val="sr-Latn-BA"/>
        </w:rPr>
      </w:pPr>
    </w:p>
    <w:p w14:paraId="402759C7" w14:textId="77777777" w:rsidR="00A111F9" w:rsidRDefault="00A111F9" w:rsidP="00A111F9">
      <w:pPr>
        <w:autoSpaceDE w:val="0"/>
        <w:autoSpaceDN w:val="0"/>
        <w:jc w:val="center"/>
        <w:rPr>
          <w:b/>
          <w:lang w:val="sr-Latn-BA"/>
        </w:rPr>
      </w:pPr>
    </w:p>
    <w:p w14:paraId="5A15C1CC" w14:textId="77777777" w:rsidR="003343AF" w:rsidRPr="003343AF" w:rsidRDefault="003343AF" w:rsidP="003343AF">
      <w:pPr>
        <w:spacing w:after="200" w:line="276" w:lineRule="auto"/>
        <w:jc w:val="center"/>
        <w:rPr>
          <w:rFonts w:eastAsia="Calibri"/>
          <w:sz w:val="22"/>
          <w:szCs w:val="22"/>
        </w:rPr>
      </w:pPr>
      <w:r w:rsidRPr="003343AF">
        <w:rPr>
          <w:rFonts w:eastAsia="Calibri"/>
          <w:b/>
          <w:bCs/>
          <w:sz w:val="22"/>
          <w:szCs w:val="22"/>
          <w:lang w:val="sr-Latn-BA"/>
        </w:rPr>
        <w:t>Osjetite sve prednosti modernih TV funkcionalnosti</w:t>
      </w:r>
    </w:p>
    <w:p w14:paraId="0FB8A2CD" w14:textId="77777777" w:rsidR="003343AF" w:rsidRPr="003343AF" w:rsidRDefault="003343AF" w:rsidP="003343AF">
      <w:pPr>
        <w:spacing w:after="200" w:line="276" w:lineRule="auto"/>
        <w:jc w:val="both"/>
        <w:rPr>
          <w:rFonts w:eastAsia="Calibri"/>
          <w:sz w:val="22"/>
          <w:szCs w:val="22"/>
        </w:rPr>
      </w:pPr>
      <w:r w:rsidRPr="003343AF">
        <w:rPr>
          <w:rFonts w:eastAsia="Calibri"/>
          <w:sz w:val="22"/>
          <w:szCs w:val="22"/>
          <w:lang w:val="sr-Latn-BA"/>
        </w:rPr>
        <w:t xml:space="preserve">Sjećate li se vremena kada su postojala samo tri TV kanala koja je trebalo naštimati putem TV antene postavljene na krov kuće ili terasu zgrade? Za taj period vežu nas i uspomene na prebacivanje kanala bez daljinskog upravljača, jednostavno to je bio zadatak najmlađih članova porodice. Tog vremena sjećaju se samo neki od vas koji sada čitate ovaj tekst (posebno ukoliko ste i sami bili daljinski upravljač vaših roditelja ili starijih braće i sestara), ali pretpostavimo da se većina ipak veoma bolje sjeća doba VHS kaseta, video rekordera, DVD uređaja, teleteksta ili najave TV programa putem štampe. </w:t>
      </w:r>
    </w:p>
    <w:p w14:paraId="394A5755" w14:textId="77777777" w:rsidR="003343AF" w:rsidRPr="003343AF" w:rsidRDefault="003343AF" w:rsidP="003343AF">
      <w:pPr>
        <w:spacing w:after="200" w:line="276" w:lineRule="auto"/>
        <w:jc w:val="both"/>
        <w:rPr>
          <w:rFonts w:eastAsia="Calibri"/>
          <w:sz w:val="22"/>
          <w:szCs w:val="22"/>
        </w:rPr>
      </w:pPr>
      <w:r w:rsidRPr="003343AF">
        <w:rPr>
          <w:rFonts w:eastAsia="Calibri"/>
          <w:sz w:val="22"/>
          <w:szCs w:val="22"/>
          <w:lang w:val="sr-Latn-BA"/>
        </w:rPr>
        <w:t>Kao preko noći, razvojem interneta i modernih tehnologija, televizori su postajali sve pametniji, a opcije koje nam nudi IPTV, nešto bez čega danas ne možemo zamisliti gledanje televizije.</w:t>
      </w:r>
    </w:p>
    <w:p w14:paraId="74052EF1" w14:textId="77777777" w:rsidR="003343AF" w:rsidRPr="003343AF" w:rsidRDefault="003343AF" w:rsidP="003343AF">
      <w:pPr>
        <w:spacing w:after="200" w:line="276" w:lineRule="auto"/>
        <w:jc w:val="both"/>
        <w:rPr>
          <w:rFonts w:eastAsia="Calibri"/>
          <w:sz w:val="22"/>
          <w:szCs w:val="22"/>
        </w:rPr>
      </w:pPr>
      <w:r w:rsidRPr="003343AF">
        <w:rPr>
          <w:rFonts w:eastAsia="Calibri"/>
          <w:sz w:val="22"/>
          <w:szCs w:val="22"/>
          <w:lang w:val="sr-Latn-BA"/>
        </w:rPr>
        <w:t xml:space="preserve">Mogućnost premotavanja sadržaja, pauziranje, vraćanje propuštenog sadržaja, snimanje sadržaja bez VHS kaseta i video rekordera, te gledanje televizije na telefonu, tabletu ili računaru, funkcionalnosti su koje se danas svakodnevno koriste. Ako tome dodamo i sve veći broj videoteka sa hiljadama sati filmskog i serijskog sadržaja, kojima se možemo vraćati kad god i koliko god puta želimo, te stotine kanala raznovrsnih TV formata prilagođenih svim ukusima i generacijama, možemo reći da nam televizija modernog doba pruža sve ono o čemu smo nekada samo maštali. </w:t>
      </w:r>
    </w:p>
    <w:p w14:paraId="05E6D64E" w14:textId="77777777" w:rsidR="003343AF" w:rsidRPr="003343AF" w:rsidRDefault="003343AF" w:rsidP="003343AF">
      <w:pPr>
        <w:spacing w:after="200" w:line="276" w:lineRule="auto"/>
        <w:jc w:val="both"/>
        <w:rPr>
          <w:rFonts w:eastAsia="Calibri"/>
          <w:sz w:val="22"/>
          <w:szCs w:val="22"/>
        </w:rPr>
      </w:pPr>
      <w:r w:rsidRPr="003343AF">
        <w:rPr>
          <w:rFonts w:eastAsia="Calibri"/>
          <w:sz w:val="22"/>
          <w:szCs w:val="22"/>
          <w:lang w:val="sr-Latn-BA"/>
        </w:rPr>
        <w:t xml:space="preserve">Ono što je dodatno dobro je da ova moderna televizija ne dolazi sama u vaše domove, već je gotovo uvijek praćena sjajnim internet paketima sa velikim brzinama, fiksnom telefonijom, a po želji kupca i mobilnom telefonijom. U m:tel-u spoj svih ovih usluga zovu </w:t>
      </w:r>
      <w:hyperlink r:id="rId8" w:history="1">
        <w:r w:rsidRPr="003343AF">
          <w:rPr>
            <w:rFonts w:eastAsia="Calibri"/>
            <w:color w:val="0563C1"/>
            <w:sz w:val="22"/>
            <w:szCs w:val="22"/>
            <w:u w:val="single"/>
            <w:lang w:val="sr-Latn-BA"/>
          </w:rPr>
          <w:t>m:tel Paketima</w:t>
        </w:r>
      </w:hyperlink>
      <w:r w:rsidRPr="003343AF">
        <w:rPr>
          <w:rFonts w:eastAsia="Calibri"/>
          <w:sz w:val="22"/>
          <w:szCs w:val="22"/>
          <w:lang w:val="sr-Latn-BA"/>
        </w:rPr>
        <w:t xml:space="preserve">, a svakog mjeseca korisnicima, kako novim, tako i postojećim, nude različite pogodnosti, od novih TV kanala, popusta na pretplatu, do mogućnosti </w:t>
      </w:r>
      <w:hyperlink r:id="rId9" w:history="1">
        <w:r w:rsidRPr="003343AF">
          <w:rPr>
            <w:rFonts w:eastAsia="Calibri"/>
            <w:color w:val="0563C1"/>
            <w:sz w:val="22"/>
            <w:szCs w:val="22"/>
            <w:u w:val="single"/>
            <w:lang w:val="sr-Latn-BA"/>
          </w:rPr>
          <w:t>kupovine televizora ili drugih uređaja</w:t>
        </w:r>
      </w:hyperlink>
      <w:r w:rsidRPr="003343AF">
        <w:rPr>
          <w:rFonts w:eastAsia="Calibri"/>
          <w:sz w:val="22"/>
          <w:szCs w:val="22"/>
          <w:lang w:val="sr-Latn-BA"/>
        </w:rPr>
        <w:t xml:space="preserve"> na rate bez kamata, ali i onih koje možete kupiti po cijeni od čak 1 KM. </w:t>
      </w:r>
    </w:p>
    <w:p w14:paraId="03B82078" w14:textId="77777777" w:rsidR="003343AF" w:rsidRPr="003343AF" w:rsidRDefault="003343AF" w:rsidP="003343AF">
      <w:pPr>
        <w:spacing w:after="200" w:line="276" w:lineRule="auto"/>
        <w:jc w:val="both"/>
        <w:rPr>
          <w:rFonts w:eastAsia="Calibri"/>
          <w:sz w:val="22"/>
          <w:szCs w:val="22"/>
        </w:rPr>
      </w:pPr>
      <w:r w:rsidRPr="003343AF">
        <w:rPr>
          <w:rFonts w:eastAsia="Calibri"/>
          <w:sz w:val="22"/>
          <w:szCs w:val="22"/>
          <w:lang w:val="sr-Latn-BA"/>
        </w:rPr>
        <w:t>Trenutno za odabrani paket,</w:t>
      </w:r>
      <w:r w:rsidRPr="003343AF">
        <w:rPr>
          <w:rFonts w:eastAsia="Calibri"/>
          <w:b/>
          <w:bCs/>
          <w:color w:val="0C0C0C"/>
          <w:sz w:val="26"/>
          <w:szCs w:val="26"/>
          <w:bdr w:val="none" w:sz="0" w:space="0" w:color="auto" w:frame="1"/>
          <w:shd w:val="clear" w:color="auto" w:fill="FFFFFF"/>
          <w:lang w:val="sr-Latn-BA"/>
        </w:rPr>
        <w:t xml:space="preserve"> </w:t>
      </w:r>
      <w:r w:rsidRPr="003343AF">
        <w:rPr>
          <w:rFonts w:eastAsia="Calibri"/>
          <w:sz w:val="22"/>
          <w:szCs w:val="22"/>
          <w:lang w:val="sr-Latn-BA"/>
        </w:rPr>
        <w:t xml:space="preserve">m:tel nudi </w:t>
      </w:r>
      <w:r w:rsidRPr="003343AF">
        <w:rPr>
          <w:rFonts w:eastAsia="Calibri"/>
          <w:b/>
          <w:bCs/>
          <w:sz w:val="22"/>
          <w:szCs w:val="22"/>
        </w:rPr>
        <w:t>30% nižu cijenu prva tri mjeseca</w:t>
      </w:r>
      <w:r w:rsidRPr="003343AF">
        <w:rPr>
          <w:rFonts w:eastAsia="Calibri"/>
          <w:sz w:val="22"/>
          <w:szCs w:val="22"/>
        </w:rPr>
        <w:t>, a ono što je najbolje imaćete priliku da potpuno besplatno, </w:t>
      </w:r>
      <w:r w:rsidRPr="003343AF">
        <w:rPr>
          <w:rFonts w:eastAsia="Calibri"/>
          <w:b/>
          <w:bCs/>
          <w:sz w:val="22"/>
          <w:szCs w:val="22"/>
        </w:rPr>
        <w:t>24 mjeseca</w:t>
      </w:r>
      <w:r w:rsidRPr="003343AF">
        <w:rPr>
          <w:rFonts w:eastAsia="Calibri"/>
          <w:sz w:val="22"/>
          <w:szCs w:val="22"/>
        </w:rPr>
        <w:t> uživate u usluzi </w:t>
      </w:r>
      <w:r w:rsidRPr="003343AF">
        <w:rPr>
          <w:rFonts w:eastAsia="Calibri"/>
          <w:b/>
          <w:bCs/>
          <w:sz w:val="22"/>
          <w:szCs w:val="22"/>
        </w:rPr>
        <w:t>Snimanje sadržaja</w:t>
      </w:r>
      <w:r w:rsidRPr="003343AF">
        <w:rPr>
          <w:rFonts w:eastAsia="Calibri"/>
          <w:sz w:val="22"/>
          <w:szCs w:val="22"/>
        </w:rPr>
        <w:t xml:space="preserve"> zahvaljujući kojoj nećete propustiti ni jedan važan film, seriju, utakmicu ili </w:t>
      </w:r>
      <w:r w:rsidRPr="003343AF">
        <w:rPr>
          <w:rFonts w:eastAsia="Calibri"/>
          <w:sz w:val="22"/>
          <w:szCs w:val="22"/>
        </w:rPr>
        <w:lastRenderedPageBreak/>
        <w:t>informativnu emisiju. Ostale funkcionalnosti kao što su pauziranje, premotavanje ili vraćanje propuštenog sadržaja i do 72 časa unazad, kao i usluga TV To Go svakako su besplatne.</w:t>
      </w:r>
    </w:p>
    <w:p w14:paraId="49C23C90" w14:textId="77777777" w:rsidR="003343AF" w:rsidRPr="003343AF" w:rsidRDefault="003343AF" w:rsidP="003343AF">
      <w:pPr>
        <w:spacing w:after="200" w:line="276" w:lineRule="auto"/>
        <w:jc w:val="both"/>
        <w:rPr>
          <w:rFonts w:eastAsia="Calibri"/>
          <w:sz w:val="22"/>
          <w:szCs w:val="22"/>
        </w:rPr>
      </w:pPr>
      <w:r w:rsidRPr="003343AF">
        <w:rPr>
          <w:rFonts w:eastAsia="Calibri"/>
          <w:sz w:val="22"/>
          <w:szCs w:val="22"/>
        </w:rPr>
        <w:t xml:space="preserve">Već je odavno došlo vrijeme da mašta postane realnost. Zašto da se i vi ne prepustite uživanju uz moderne funkcionalnosti i sve čari novih tehnologija. </w:t>
      </w:r>
    </w:p>
    <w:p w14:paraId="099E2F08" w14:textId="77777777" w:rsidR="0038740F" w:rsidRPr="003343AF" w:rsidRDefault="0038740F" w:rsidP="003343AF">
      <w:pPr>
        <w:spacing w:after="200" w:line="276" w:lineRule="auto"/>
        <w:jc w:val="both"/>
        <w:rPr>
          <w:rFonts w:eastAsia="Calibri"/>
          <w:sz w:val="22"/>
          <w:szCs w:val="22"/>
        </w:rPr>
      </w:pPr>
    </w:p>
    <w:p w14:paraId="4C30A98D" w14:textId="1A1595CD" w:rsidR="000007F8" w:rsidRPr="004A3463" w:rsidRDefault="000007F8" w:rsidP="0038740F">
      <w:pPr>
        <w:spacing w:after="200" w:line="276" w:lineRule="auto"/>
        <w:jc w:val="center"/>
        <w:rPr>
          <w:lang w:val="sr-Latn-BA"/>
        </w:rPr>
      </w:pPr>
    </w:p>
    <w:sectPr w:rsidR="000007F8" w:rsidRPr="004A3463" w:rsidSect="009E2FF2">
      <w:headerReference w:type="default" r:id="rId10"/>
      <w:footerReference w:type="default" r:id="rId11"/>
      <w:headerReference w:type="first" r:id="rId12"/>
      <w:footerReference w:type="first" r:id="rId13"/>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3365C" w14:textId="77777777" w:rsidR="008B562A" w:rsidRDefault="008B562A">
      <w:r>
        <w:separator/>
      </w:r>
    </w:p>
  </w:endnote>
  <w:endnote w:type="continuationSeparator" w:id="0">
    <w:p w14:paraId="5077176C" w14:textId="77777777" w:rsidR="008B562A" w:rsidRDefault="008B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6D6" w14:textId="77777777" w:rsidR="00CD6D2E" w:rsidRDefault="00B07199">
    <w:pPr>
      <w:pStyle w:val="Footer"/>
    </w:pPr>
    <w:r>
      <w:rPr>
        <w:noProof/>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EFDC" w14:textId="77777777" w:rsidR="000E7269" w:rsidRDefault="00B07199">
    <w:pPr>
      <w:pStyle w:val="Footer"/>
    </w:pPr>
    <w:r>
      <w:rPr>
        <w:noProof/>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C86C" w14:textId="77777777" w:rsidR="008B562A" w:rsidRDefault="008B562A">
      <w:r>
        <w:separator/>
      </w:r>
    </w:p>
  </w:footnote>
  <w:footnote w:type="continuationSeparator" w:id="0">
    <w:p w14:paraId="5B99AF0A" w14:textId="77777777" w:rsidR="008B562A" w:rsidRDefault="008B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C299" w14:textId="19EF7FF9" w:rsidR="00936582" w:rsidRDefault="00B07199" w:rsidP="00936582">
    <w:pPr>
      <w:pStyle w:val="Footer"/>
      <w:spacing w:before="120"/>
      <w:ind w:right="-958"/>
      <w:jc w:val="right"/>
      <w:rPr>
        <w:rStyle w:val="PageNumber"/>
        <w:rFonts w:ascii="Arial" w:hAnsi="Arial"/>
        <w:color w:val="B3B3B3"/>
        <w:sz w:val="16"/>
      </w:rPr>
    </w:pPr>
    <w:r>
      <w:rPr>
        <w:noProof/>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00936582">
      <w:rPr>
        <w:rFonts w:ascii="Arial" w:hAnsi="Arial"/>
        <w:color w:val="B3B3B3"/>
        <w:sz w:val="16"/>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B777A">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B777A">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8E7A" w14:textId="77777777" w:rsidR="000E7269" w:rsidRPr="001F1A72" w:rsidRDefault="00B07199" w:rsidP="001F1A72">
    <w:pPr>
      <w:pStyle w:val="Header"/>
    </w:pPr>
    <w:r>
      <w:rPr>
        <w:noProof/>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Mtel a.d. Banja Luka</w:t>
                          </w:r>
                        </w:p>
                        <w:p w14:paraId="3ED12407"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Direkcija za marketing i prodaju</w:t>
                          </w:r>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Vuka Karadžića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Republika Srpska, BiH</w:t>
                          </w:r>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Mtel a.d. Banja Luka</w:t>
                    </w:r>
                  </w:p>
                  <w:p w14:paraId="3ED12407"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Direkcija za marketing i prodaju</w:t>
                    </w:r>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Vuka Karadžića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Republika Srpska, BiH</w:t>
                    </w:r>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21A64"/>
    <w:lvl w:ilvl="0">
      <w:start w:val="1"/>
      <w:numFmt w:val="decimal"/>
      <w:lvlText w:val="%1."/>
      <w:lvlJc w:val="left"/>
      <w:pPr>
        <w:tabs>
          <w:tab w:val="num" w:pos="1800"/>
        </w:tabs>
        <w:ind w:left="1800" w:hanging="360"/>
      </w:pPr>
    </w:lvl>
  </w:abstractNum>
  <w:abstractNum w:abstractNumId="1">
    <w:nsid w:val="FFFFFF7D"/>
    <w:multiLevelType w:val="singleLevel"/>
    <w:tmpl w:val="ED407646"/>
    <w:lvl w:ilvl="0">
      <w:start w:val="1"/>
      <w:numFmt w:val="decimal"/>
      <w:lvlText w:val="%1."/>
      <w:lvlJc w:val="left"/>
      <w:pPr>
        <w:tabs>
          <w:tab w:val="num" w:pos="1440"/>
        </w:tabs>
        <w:ind w:left="1440" w:hanging="360"/>
      </w:pPr>
    </w:lvl>
  </w:abstractNum>
  <w:abstractNum w:abstractNumId="2">
    <w:nsid w:val="FFFFFF7E"/>
    <w:multiLevelType w:val="singleLevel"/>
    <w:tmpl w:val="325E9D66"/>
    <w:lvl w:ilvl="0">
      <w:start w:val="1"/>
      <w:numFmt w:val="decimal"/>
      <w:lvlText w:val="%1."/>
      <w:lvlJc w:val="left"/>
      <w:pPr>
        <w:tabs>
          <w:tab w:val="num" w:pos="1080"/>
        </w:tabs>
        <w:ind w:left="1080" w:hanging="360"/>
      </w:pPr>
    </w:lvl>
  </w:abstractNum>
  <w:abstractNum w:abstractNumId="3">
    <w:nsid w:val="FFFFFF7F"/>
    <w:multiLevelType w:val="singleLevel"/>
    <w:tmpl w:val="B16CECFC"/>
    <w:lvl w:ilvl="0">
      <w:start w:val="1"/>
      <w:numFmt w:val="decimal"/>
      <w:lvlText w:val="%1."/>
      <w:lvlJc w:val="left"/>
      <w:pPr>
        <w:tabs>
          <w:tab w:val="num" w:pos="720"/>
        </w:tabs>
        <w:ind w:left="720" w:hanging="360"/>
      </w:pPr>
    </w:lvl>
  </w:abstractNum>
  <w:abstractNum w:abstractNumId="4">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225A96"/>
    <w:lvl w:ilvl="0">
      <w:start w:val="1"/>
      <w:numFmt w:val="decimal"/>
      <w:lvlText w:val="%1."/>
      <w:lvlJc w:val="left"/>
      <w:pPr>
        <w:tabs>
          <w:tab w:val="num" w:pos="360"/>
        </w:tabs>
        <w:ind w:left="360" w:hanging="360"/>
      </w:pPr>
    </w:lvl>
  </w:abstractNum>
  <w:abstractNum w:abstractNumId="9">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nsid w:val="6E545C41"/>
    <w:multiLevelType w:val="hybridMultilevel"/>
    <w:tmpl w:val="D87A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49"/>
    <w:rsid w:val="000007F8"/>
    <w:rsid w:val="000A3457"/>
    <w:rsid w:val="000B777A"/>
    <w:rsid w:val="000C0116"/>
    <w:rsid w:val="000C0653"/>
    <w:rsid w:val="000E7269"/>
    <w:rsid w:val="000F2A58"/>
    <w:rsid w:val="00144049"/>
    <w:rsid w:val="00157918"/>
    <w:rsid w:val="001671FC"/>
    <w:rsid w:val="00176426"/>
    <w:rsid w:val="00186149"/>
    <w:rsid w:val="001B33E7"/>
    <w:rsid w:val="001D174D"/>
    <w:rsid w:val="001F1A72"/>
    <w:rsid w:val="002247D7"/>
    <w:rsid w:val="00241F3C"/>
    <w:rsid w:val="002478D2"/>
    <w:rsid w:val="00276565"/>
    <w:rsid w:val="002A26A3"/>
    <w:rsid w:val="002A66C9"/>
    <w:rsid w:val="002C2885"/>
    <w:rsid w:val="002D318E"/>
    <w:rsid w:val="002D700F"/>
    <w:rsid w:val="002F0D70"/>
    <w:rsid w:val="002F4760"/>
    <w:rsid w:val="00306ABE"/>
    <w:rsid w:val="00327BF8"/>
    <w:rsid w:val="00331277"/>
    <w:rsid w:val="003343AF"/>
    <w:rsid w:val="00341383"/>
    <w:rsid w:val="00350869"/>
    <w:rsid w:val="00363DA8"/>
    <w:rsid w:val="003642D3"/>
    <w:rsid w:val="003721A3"/>
    <w:rsid w:val="00377D99"/>
    <w:rsid w:val="0038740F"/>
    <w:rsid w:val="00396C22"/>
    <w:rsid w:val="003C0345"/>
    <w:rsid w:val="003C123D"/>
    <w:rsid w:val="003C1B55"/>
    <w:rsid w:val="003C23D8"/>
    <w:rsid w:val="003E64A6"/>
    <w:rsid w:val="003F1F01"/>
    <w:rsid w:val="00421549"/>
    <w:rsid w:val="0046486A"/>
    <w:rsid w:val="004774AC"/>
    <w:rsid w:val="004845AB"/>
    <w:rsid w:val="004850EB"/>
    <w:rsid w:val="00496F4A"/>
    <w:rsid w:val="004A3463"/>
    <w:rsid w:val="00507272"/>
    <w:rsid w:val="0052094F"/>
    <w:rsid w:val="0052698F"/>
    <w:rsid w:val="005329C5"/>
    <w:rsid w:val="005705E4"/>
    <w:rsid w:val="005B5174"/>
    <w:rsid w:val="005F1905"/>
    <w:rsid w:val="00601D94"/>
    <w:rsid w:val="006029EE"/>
    <w:rsid w:val="0061394C"/>
    <w:rsid w:val="006165C4"/>
    <w:rsid w:val="006317A8"/>
    <w:rsid w:val="00663EA0"/>
    <w:rsid w:val="00664132"/>
    <w:rsid w:val="00676BE0"/>
    <w:rsid w:val="00682460"/>
    <w:rsid w:val="00691C83"/>
    <w:rsid w:val="00692906"/>
    <w:rsid w:val="006A4AF9"/>
    <w:rsid w:val="007002BA"/>
    <w:rsid w:val="0070238B"/>
    <w:rsid w:val="00732AFF"/>
    <w:rsid w:val="00740BA7"/>
    <w:rsid w:val="00780277"/>
    <w:rsid w:val="007936E7"/>
    <w:rsid w:val="007B01D5"/>
    <w:rsid w:val="007C6BB4"/>
    <w:rsid w:val="007E7BF3"/>
    <w:rsid w:val="007E7FC4"/>
    <w:rsid w:val="007F790A"/>
    <w:rsid w:val="007F7C3B"/>
    <w:rsid w:val="0080001C"/>
    <w:rsid w:val="008256CF"/>
    <w:rsid w:val="00833E3F"/>
    <w:rsid w:val="0084748F"/>
    <w:rsid w:val="00847D00"/>
    <w:rsid w:val="00867E45"/>
    <w:rsid w:val="008713B1"/>
    <w:rsid w:val="00875D16"/>
    <w:rsid w:val="008809C2"/>
    <w:rsid w:val="0088383A"/>
    <w:rsid w:val="00890A32"/>
    <w:rsid w:val="008914D6"/>
    <w:rsid w:val="008B562A"/>
    <w:rsid w:val="008E19A7"/>
    <w:rsid w:val="008E79FA"/>
    <w:rsid w:val="008F3BC3"/>
    <w:rsid w:val="00914885"/>
    <w:rsid w:val="00936582"/>
    <w:rsid w:val="00942990"/>
    <w:rsid w:val="00953847"/>
    <w:rsid w:val="00960A38"/>
    <w:rsid w:val="00990BD7"/>
    <w:rsid w:val="009C546B"/>
    <w:rsid w:val="009E2FF2"/>
    <w:rsid w:val="009E6B8D"/>
    <w:rsid w:val="00A0762D"/>
    <w:rsid w:val="00A111F9"/>
    <w:rsid w:val="00A243AD"/>
    <w:rsid w:val="00A3210E"/>
    <w:rsid w:val="00A42720"/>
    <w:rsid w:val="00A622D3"/>
    <w:rsid w:val="00A714F3"/>
    <w:rsid w:val="00A76473"/>
    <w:rsid w:val="00A8024A"/>
    <w:rsid w:val="00AA62E5"/>
    <w:rsid w:val="00AB47E2"/>
    <w:rsid w:val="00AF3DAD"/>
    <w:rsid w:val="00AF4A56"/>
    <w:rsid w:val="00B07199"/>
    <w:rsid w:val="00B25D0B"/>
    <w:rsid w:val="00B41BAC"/>
    <w:rsid w:val="00B65BEB"/>
    <w:rsid w:val="00B6664F"/>
    <w:rsid w:val="00B73C30"/>
    <w:rsid w:val="00B80513"/>
    <w:rsid w:val="00B87BB1"/>
    <w:rsid w:val="00BB07F1"/>
    <w:rsid w:val="00BD699A"/>
    <w:rsid w:val="00C15828"/>
    <w:rsid w:val="00C2038F"/>
    <w:rsid w:val="00C54541"/>
    <w:rsid w:val="00C711EF"/>
    <w:rsid w:val="00C82D56"/>
    <w:rsid w:val="00CA058C"/>
    <w:rsid w:val="00CA2FCB"/>
    <w:rsid w:val="00CA5227"/>
    <w:rsid w:val="00CD324B"/>
    <w:rsid w:val="00CD6D2E"/>
    <w:rsid w:val="00D050EE"/>
    <w:rsid w:val="00D121E6"/>
    <w:rsid w:val="00D4437E"/>
    <w:rsid w:val="00D53646"/>
    <w:rsid w:val="00D7244E"/>
    <w:rsid w:val="00D77907"/>
    <w:rsid w:val="00DA09CB"/>
    <w:rsid w:val="00DA72BF"/>
    <w:rsid w:val="00E30B02"/>
    <w:rsid w:val="00E671C8"/>
    <w:rsid w:val="00E82D5F"/>
    <w:rsid w:val="00E877E2"/>
    <w:rsid w:val="00EA67B6"/>
    <w:rsid w:val="00EB5432"/>
    <w:rsid w:val="00EC5238"/>
    <w:rsid w:val="00F12DC8"/>
    <w:rsid w:val="00F5454D"/>
    <w:rsid w:val="00F5642D"/>
    <w:rsid w:val="00F7542F"/>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B73C30"/>
    <w:rPr>
      <w:color w:val="0563C1"/>
      <w:u w:val="single"/>
    </w:rPr>
  </w:style>
  <w:style w:type="paragraph" w:customStyle="1" w:styleId="Normal1">
    <w:name w:val="Normal1"/>
    <w:basedOn w:val="Normal"/>
    <w:rsid w:val="000007F8"/>
    <w:pPr>
      <w:spacing w:before="100" w:beforeAutospacing="1" w:after="100" w:afterAutospacing="1"/>
    </w:pPr>
  </w:style>
  <w:style w:type="character" w:customStyle="1" w:styleId="normalchar">
    <w:name w:val="normal__char"/>
    <w:basedOn w:val="DefaultParagraphFont"/>
    <w:rsid w:val="000007F8"/>
  </w:style>
  <w:style w:type="paragraph" w:styleId="NormalWeb">
    <w:name w:val="Normal (Web)"/>
    <w:basedOn w:val="Normal"/>
    <w:uiPriority w:val="99"/>
    <w:unhideWhenUsed/>
    <w:rsid w:val="003721A3"/>
    <w:pPr>
      <w:spacing w:before="100" w:beforeAutospacing="1" w:after="100" w:afterAutospacing="1"/>
    </w:pPr>
    <w:rPr>
      <w:lang w:val="sr-Latn-RS" w:eastAsia="sr-Latn-RS"/>
    </w:rPr>
  </w:style>
  <w:style w:type="character" w:styleId="Emphasis">
    <w:name w:val="Emphasis"/>
    <w:basedOn w:val="DefaultParagraphFont"/>
    <w:uiPriority w:val="20"/>
    <w:qFormat/>
    <w:rsid w:val="00372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B73C30"/>
    <w:rPr>
      <w:color w:val="0563C1"/>
      <w:u w:val="single"/>
    </w:rPr>
  </w:style>
  <w:style w:type="paragraph" w:customStyle="1" w:styleId="Normal1">
    <w:name w:val="Normal1"/>
    <w:basedOn w:val="Normal"/>
    <w:rsid w:val="000007F8"/>
    <w:pPr>
      <w:spacing w:before="100" w:beforeAutospacing="1" w:after="100" w:afterAutospacing="1"/>
    </w:pPr>
  </w:style>
  <w:style w:type="character" w:customStyle="1" w:styleId="normalchar">
    <w:name w:val="normal__char"/>
    <w:basedOn w:val="DefaultParagraphFont"/>
    <w:rsid w:val="000007F8"/>
  </w:style>
  <w:style w:type="paragraph" w:styleId="NormalWeb">
    <w:name w:val="Normal (Web)"/>
    <w:basedOn w:val="Normal"/>
    <w:uiPriority w:val="99"/>
    <w:unhideWhenUsed/>
    <w:rsid w:val="003721A3"/>
    <w:pPr>
      <w:spacing w:before="100" w:beforeAutospacing="1" w:after="100" w:afterAutospacing="1"/>
    </w:pPr>
    <w:rPr>
      <w:lang w:val="sr-Latn-RS" w:eastAsia="sr-Latn-RS"/>
    </w:rPr>
  </w:style>
  <w:style w:type="character" w:styleId="Emphasis">
    <w:name w:val="Emphasis"/>
    <w:basedOn w:val="DefaultParagraphFont"/>
    <w:uiPriority w:val="20"/>
    <w:qFormat/>
    <w:rsid w:val="00372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49620083">
      <w:bodyDiv w:val="1"/>
      <w:marLeft w:val="0"/>
      <w:marRight w:val="0"/>
      <w:marTop w:val="0"/>
      <w:marBottom w:val="0"/>
      <w:divBdr>
        <w:top w:val="none" w:sz="0" w:space="0" w:color="auto"/>
        <w:left w:val="none" w:sz="0" w:space="0" w:color="auto"/>
        <w:bottom w:val="none" w:sz="0" w:space="0" w:color="auto"/>
        <w:right w:val="none" w:sz="0" w:space="0" w:color="auto"/>
      </w:divBdr>
    </w:div>
    <w:div w:id="1076443237">
      <w:bodyDiv w:val="1"/>
      <w:marLeft w:val="0"/>
      <w:marRight w:val="0"/>
      <w:marTop w:val="0"/>
      <w:marBottom w:val="0"/>
      <w:divBdr>
        <w:top w:val="none" w:sz="0" w:space="0" w:color="auto"/>
        <w:left w:val="none" w:sz="0" w:space="0" w:color="auto"/>
        <w:bottom w:val="none" w:sz="0" w:space="0" w:color="auto"/>
        <w:right w:val="none" w:sz="0" w:space="0" w:color="auto"/>
      </w:divBdr>
    </w:div>
    <w:div w:id="1129128718">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2055424396">
      <w:bodyDiv w:val="1"/>
      <w:marLeft w:val="0"/>
      <w:marRight w:val="0"/>
      <w:marTop w:val="0"/>
      <w:marBottom w:val="0"/>
      <w:divBdr>
        <w:top w:val="none" w:sz="0" w:space="0" w:color="auto"/>
        <w:left w:val="none" w:sz="0" w:space="0" w:color="auto"/>
        <w:bottom w:val="none" w:sz="0" w:space="0" w:color="auto"/>
        <w:right w:val="none" w:sz="0" w:space="0" w:color="auto"/>
      </w:divBdr>
    </w:div>
    <w:div w:id="20964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el.ba/Paket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tel.ba/Uredjaj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 a.d. Banja Luka</dc:creator>
  <cp:lastModifiedBy>Jelena Maksimović</cp:lastModifiedBy>
  <cp:revision>3</cp:revision>
  <cp:lastPrinted>2009-01-21T12:49:00Z</cp:lastPrinted>
  <dcterms:created xsi:type="dcterms:W3CDTF">2020-10-14T08:42:00Z</dcterms:created>
  <dcterms:modified xsi:type="dcterms:W3CDTF">2020-10-14T08:51:00Z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